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B3" w:rsidRPr="00A74CB3" w:rsidRDefault="00A74CB3" w:rsidP="00A74CB3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bg-BG"/>
        </w:rPr>
      </w:pPr>
      <w:r w:rsidRPr="00A74CB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bg-BG"/>
        </w:rPr>
        <w:t>Образец 10</w:t>
      </w:r>
    </w:p>
    <w:p w:rsidR="00210342" w:rsidRPr="00210342" w:rsidRDefault="00210342" w:rsidP="0021034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GB" w:eastAsia="bg-BG"/>
        </w:rPr>
      </w:pPr>
      <w:r w:rsidRPr="00210342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GB" w:eastAsia="bg-BG"/>
        </w:rPr>
        <w:t>ПРОЕКТ НА ДОГОВОР</w:t>
      </w:r>
    </w:p>
    <w:p w:rsidR="00210342" w:rsidRPr="00210342" w:rsidRDefault="00210342" w:rsidP="0021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</w:p>
    <w:p w:rsidR="00210342" w:rsidRPr="00210342" w:rsidRDefault="00210342" w:rsidP="0021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„КОМПЛЕКСНО ОБСЛУЖВАНЕ НА ПРИДОБИВКИТЕ НА РАБОТЕЩИТЕ   ВЪВ “В</w:t>
      </w:r>
      <w:r w:rsidR="004D7BC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и</w:t>
      </w:r>
      <w:r w:rsidR="004D7BC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К –</w:t>
      </w:r>
      <w:proofErr w:type="gramStart"/>
      <w:r w:rsidR="004D7BC5">
        <w:rPr>
          <w:rFonts w:ascii="Times New Roman" w:eastAsia="Times New Roman" w:hAnsi="Times New Roman" w:cs="Times New Roman"/>
          <w:sz w:val="20"/>
          <w:szCs w:val="20"/>
          <w:lang w:eastAsia="bg-BG"/>
        </w:rPr>
        <w:t>услуги</w:t>
      </w:r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 xml:space="preserve"> ”</w:t>
      </w:r>
      <w:proofErr w:type="gramEnd"/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 xml:space="preserve"> ЕООД </w:t>
      </w:r>
      <w:proofErr w:type="spellStart"/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гр</w:t>
      </w:r>
      <w:proofErr w:type="spellEnd"/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 xml:space="preserve">. </w:t>
      </w:r>
      <w:proofErr w:type="gramStart"/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ПАЗАРДЖИК  ПОЛАГАЩИ</w:t>
      </w:r>
      <w:proofErr w:type="gramEnd"/>
      <w:r w:rsidRPr="0021034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 xml:space="preserve"> СЕ ПО КТД”</w:t>
      </w: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  <w:r w:rsidR="004D7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...</w:t>
      </w:r>
      <w:r w:rsidR="004D7BC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............ 201</w:t>
      </w:r>
      <w:r w:rsidR="004D7BC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г.,</w:t>
      </w:r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Пазарджик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сключи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между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10342" w:rsidRPr="00210342" w:rsidRDefault="00501DB9" w:rsidP="00501DB9">
      <w:pPr>
        <w:pStyle w:val="Default"/>
        <w:jc w:val="both"/>
        <w:rPr>
          <w:rFonts w:eastAsia="Times New Roman"/>
          <w:lang w:val="en-GB" w:eastAsia="bg-BG"/>
        </w:rPr>
      </w:pPr>
      <w:r>
        <w:rPr>
          <w:rFonts w:eastAsia="Times New Roman"/>
          <w:bCs/>
          <w:lang w:eastAsia="bg-BG"/>
        </w:rPr>
        <w:t>1.</w:t>
      </w:r>
      <w:r w:rsidR="00210342" w:rsidRPr="00210342">
        <w:rPr>
          <w:rFonts w:eastAsia="Times New Roman"/>
          <w:bCs/>
          <w:lang w:val="en-GB" w:eastAsia="bg-BG"/>
        </w:rPr>
        <w:t>„</w:t>
      </w:r>
      <w:proofErr w:type="spellStart"/>
      <w:r w:rsidR="00210342" w:rsidRPr="00210342">
        <w:rPr>
          <w:rFonts w:eastAsia="Times New Roman"/>
          <w:bCs/>
          <w:lang w:val="en-GB" w:eastAsia="bg-BG"/>
        </w:rPr>
        <w:t>Водоснабдяване</w:t>
      </w:r>
      <w:proofErr w:type="spellEnd"/>
      <w:r w:rsidR="00210342" w:rsidRPr="00210342">
        <w:rPr>
          <w:rFonts w:eastAsia="Times New Roman"/>
          <w:bCs/>
          <w:lang w:val="en-GB" w:eastAsia="bg-BG"/>
        </w:rPr>
        <w:t xml:space="preserve"> и </w:t>
      </w:r>
      <w:proofErr w:type="spellStart"/>
      <w:r w:rsidR="00210342" w:rsidRPr="00210342">
        <w:rPr>
          <w:rFonts w:eastAsia="Times New Roman"/>
          <w:bCs/>
          <w:lang w:val="en-GB" w:eastAsia="bg-BG"/>
        </w:rPr>
        <w:t>канализаци</w:t>
      </w:r>
      <w:r w:rsidR="004D7BC5">
        <w:rPr>
          <w:rFonts w:eastAsia="Times New Roman"/>
          <w:bCs/>
          <w:lang w:eastAsia="bg-BG"/>
        </w:rPr>
        <w:t>онни</w:t>
      </w:r>
      <w:proofErr w:type="spellEnd"/>
      <w:r w:rsidR="004D7BC5">
        <w:rPr>
          <w:rFonts w:eastAsia="Times New Roman"/>
          <w:bCs/>
          <w:lang w:eastAsia="bg-BG"/>
        </w:rPr>
        <w:t xml:space="preserve"> услуги</w:t>
      </w:r>
      <w:proofErr w:type="gramStart"/>
      <w:r w:rsidR="004D7BC5">
        <w:rPr>
          <w:rFonts w:eastAsia="Times New Roman"/>
          <w:bCs/>
          <w:lang w:eastAsia="bg-BG"/>
        </w:rPr>
        <w:t xml:space="preserve">“ </w:t>
      </w:r>
      <w:r w:rsidR="00210342" w:rsidRPr="00210342">
        <w:rPr>
          <w:rFonts w:eastAsia="Times New Roman"/>
          <w:bCs/>
          <w:lang w:val="en-GB" w:eastAsia="bg-BG"/>
        </w:rPr>
        <w:t>ЕООД</w:t>
      </w:r>
      <w:proofErr w:type="gramEnd"/>
      <w:r w:rsidR="00210342" w:rsidRPr="00210342">
        <w:rPr>
          <w:rFonts w:eastAsia="Times New Roman"/>
          <w:bCs/>
          <w:lang w:val="en-GB" w:eastAsia="bg-BG"/>
        </w:rPr>
        <w:t xml:space="preserve"> </w:t>
      </w:r>
      <w:r>
        <w:rPr>
          <w:rFonts w:eastAsia="Times New Roman"/>
          <w:bCs/>
          <w:lang w:eastAsia="bg-BG"/>
        </w:rPr>
        <w:t>гр.Пазарджик</w:t>
      </w:r>
      <w:r w:rsidR="00210342" w:rsidRPr="00210342">
        <w:rPr>
          <w:rFonts w:eastAsia="Times New Roman"/>
          <w:lang w:val="en-GB" w:eastAsia="bg-BG"/>
        </w:rPr>
        <w:t xml:space="preserve">, </w:t>
      </w:r>
      <w:proofErr w:type="spellStart"/>
      <w:r w:rsidR="00210342" w:rsidRPr="00210342">
        <w:rPr>
          <w:rFonts w:eastAsia="Times New Roman"/>
          <w:lang w:val="en-GB" w:eastAsia="bg-BG"/>
        </w:rPr>
        <w:t>със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</w:t>
      </w:r>
      <w:proofErr w:type="spellStart"/>
      <w:r w:rsidR="00210342" w:rsidRPr="00210342">
        <w:rPr>
          <w:rFonts w:eastAsia="Times New Roman"/>
          <w:lang w:val="en-GB" w:eastAsia="bg-BG"/>
        </w:rPr>
        <w:t>седалище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и </w:t>
      </w:r>
      <w:proofErr w:type="spellStart"/>
      <w:r w:rsidR="00210342" w:rsidRPr="00210342">
        <w:rPr>
          <w:rFonts w:eastAsia="Times New Roman"/>
          <w:lang w:val="en-GB" w:eastAsia="bg-BG"/>
        </w:rPr>
        <w:t>адрес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</w:t>
      </w:r>
      <w:proofErr w:type="spellStart"/>
      <w:r w:rsidR="00210342" w:rsidRPr="00210342">
        <w:rPr>
          <w:rFonts w:eastAsia="Times New Roman"/>
          <w:lang w:val="en-GB" w:eastAsia="bg-BG"/>
        </w:rPr>
        <w:t>на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</w:t>
      </w:r>
      <w:proofErr w:type="spellStart"/>
      <w:r w:rsidR="00210342" w:rsidRPr="00210342">
        <w:rPr>
          <w:rFonts w:eastAsia="Times New Roman"/>
          <w:lang w:val="en-GB" w:eastAsia="bg-BG"/>
        </w:rPr>
        <w:t>управление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</w:t>
      </w:r>
      <w:proofErr w:type="spellStart"/>
      <w:r w:rsidR="00210342" w:rsidRPr="00210342">
        <w:rPr>
          <w:rFonts w:eastAsia="Times New Roman"/>
          <w:lang w:val="en-GB" w:eastAsia="bg-BG"/>
        </w:rPr>
        <w:t>Пазарджик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,  </w:t>
      </w:r>
      <w:proofErr w:type="spellStart"/>
      <w:r w:rsidR="00210342" w:rsidRPr="00210342">
        <w:rPr>
          <w:rFonts w:eastAsia="Times New Roman"/>
          <w:lang w:val="en-GB" w:eastAsia="bg-BG"/>
        </w:rPr>
        <w:t>ул</w:t>
      </w:r>
      <w:proofErr w:type="spellEnd"/>
      <w:r w:rsidR="00210342" w:rsidRPr="00210342">
        <w:rPr>
          <w:rFonts w:eastAsia="Times New Roman"/>
          <w:lang w:val="en-GB" w:eastAsia="bg-BG"/>
        </w:rPr>
        <w:t>. „</w:t>
      </w:r>
      <w:proofErr w:type="spellStart"/>
      <w:r w:rsidR="00210342" w:rsidRPr="00210342">
        <w:rPr>
          <w:rFonts w:eastAsia="Times New Roman"/>
          <w:lang w:val="en-GB" w:eastAsia="bg-BG"/>
        </w:rPr>
        <w:t>Втори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</w:t>
      </w:r>
      <w:proofErr w:type="spellStart"/>
      <w:r w:rsidR="00210342" w:rsidRPr="00210342">
        <w:rPr>
          <w:rFonts w:eastAsia="Times New Roman"/>
          <w:lang w:val="en-GB" w:eastAsia="bg-BG"/>
        </w:rPr>
        <w:t>Януари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” № 6, </w:t>
      </w:r>
      <w:proofErr w:type="spellStart"/>
      <w:r w:rsidR="00210342" w:rsidRPr="00210342">
        <w:rPr>
          <w:rFonts w:eastAsia="Times New Roman"/>
          <w:lang w:val="en-GB" w:eastAsia="bg-BG"/>
        </w:rPr>
        <w:t>представлявано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</w:t>
      </w:r>
      <w:proofErr w:type="spellStart"/>
      <w:r w:rsidR="00210342" w:rsidRPr="00210342">
        <w:rPr>
          <w:rFonts w:eastAsia="Times New Roman"/>
          <w:lang w:val="en-GB" w:eastAsia="bg-BG"/>
        </w:rPr>
        <w:t>от</w:t>
      </w:r>
      <w:proofErr w:type="spellEnd"/>
      <w:r w:rsidR="00210342" w:rsidRPr="00210342">
        <w:rPr>
          <w:rFonts w:eastAsia="Times New Roman"/>
          <w:lang w:val="en-GB" w:eastAsia="bg-BG"/>
        </w:rPr>
        <w:t xml:space="preserve"> </w:t>
      </w:r>
      <w:r w:rsidR="00210342" w:rsidRPr="00210342">
        <w:rPr>
          <w:rFonts w:eastAsia="Times New Roman"/>
          <w:lang w:eastAsia="bg-BG"/>
        </w:rPr>
        <w:t>инж.Атанас Узунов</w:t>
      </w:r>
      <w:r w:rsidR="00210342" w:rsidRPr="00210342">
        <w:rPr>
          <w:rFonts w:eastAsia="Times New Roman"/>
          <w:lang w:val="en-GB" w:eastAsia="bg-BG"/>
        </w:rPr>
        <w:t xml:space="preserve"> – </w:t>
      </w:r>
      <w:r w:rsidR="004D7BC5">
        <w:rPr>
          <w:rFonts w:eastAsia="Times New Roman"/>
          <w:lang w:eastAsia="bg-BG"/>
        </w:rPr>
        <w:t>Управител</w:t>
      </w:r>
      <w:r w:rsidR="00210342" w:rsidRPr="00210342">
        <w:rPr>
          <w:rFonts w:eastAsia="Times New Roman"/>
          <w:lang w:val="en-GB" w:eastAsia="bg-BG"/>
        </w:rPr>
        <w:t xml:space="preserve">, с ЕИК: </w:t>
      </w:r>
      <w:r w:rsidR="004D7BC5">
        <w:rPr>
          <w:rFonts w:eastAsia="Times New Roman"/>
          <w:lang w:eastAsia="bg-BG"/>
        </w:rPr>
        <w:t>205323041</w:t>
      </w:r>
      <w:r w:rsidRPr="00501DB9">
        <w:rPr>
          <w:rFonts w:eastAsia="Times New Roman"/>
          <w:lang w:eastAsia="bg-BG"/>
        </w:rPr>
        <w:t xml:space="preserve"> и</w:t>
      </w:r>
      <w:r w:rsidRPr="00501DB9">
        <w:t xml:space="preserve"> номер по ЗДДС BG</w:t>
      </w:r>
      <w:r w:rsidR="004D7BC5">
        <w:rPr>
          <w:rFonts w:eastAsia="Times New Roman"/>
          <w:lang w:eastAsia="bg-BG"/>
        </w:rPr>
        <w:t>205323041</w:t>
      </w:r>
      <w:r w:rsidRPr="00501DB9">
        <w:t xml:space="preserve">, </w:t>
      </w:r>
      <w:proofErr w:type="spellStart"/>
      <w:r w:rsidR="00210342" w:rsidRPr="00501DB9">
        <w:rPr>
          <w:rFonts w:eastAsia="Times New Roman"/>
          <w:lang w:val="en-GB" w:eastAsia="bg-BG"/>
        </w:rPr>
        <w:t>наричано</w:t>
      </w:r>
      <w:proofErr w:type="spellEnd"/>
      <w:r w:rsidR="00210342" w:rsidRPr="00501DB9">
        <w:rPr>
          <w:rFonts w:eastAsia="Times New Roman"/>
          <w:lang w:val="en-GB" w:eastAsia="bg-BG"/>
        </w:rPr>
        <w:t xml:space="preserve"> </w:t>
      </w:r>
      <w:proofErr w:type="spellStart"/>
      <w:r w:rsidR="00210342" w:rsidRPr="00501DB9">
        <w:rPr>
          <w:rFonts w:eastAsia="Times New Roman"/>
          <w:lang w:val="en-GB" w:eastAsia="bg-BG"/>
        </w:rPr>
        <w:t>по-нататък</w:t>
      </w:r>
      <w:proofErr w:type="spellEnd"/>
      <w:r w:rsidR="00210342" w:rsidRPr="00501DB9">
        <w:rPr>
          <w:rFonts w:eastAsia="Times New Roman"/>
          <w:lang w:val="en-GB" w:eastAsia="bg-BG"/>
        </w:rPr>
        <w:t xml:space="preserve"> </w:t>
      </w:r>
      <w:r w:rsidR="00210342" w:rsidRPr="00501DB9">
        <w:rPr>
          <w:rFonts w:eastAsia="Times New Roman"/>
          <w:bCs/>
          <w:lang w:val="en-GB" w:eastAsia="bg-BG"/>
        </w:rPr>
        <w:t xml:space="preserve">ВЪЗЛОЖИТЕЛ, </w:t>
      </w:r>
      <w:proofErr w:type="spellStart"/>
      <w:r w:rsidR="00210342" w:rsidRPr="00501DB9">
        <w:rPr>
          <w:rFonts w:eastAsia="Times New Roman"/>
          <w:bCs/>
          <w:lang w:val="en-GB" w:eastAsia="bg-BG"/>
        </w:rPr>
        <w:t>от</w:t>
      </w:r>
      <w:proofErr w:type="spellEnd"/>
      <w:r w:rsidR="00210342" w:rsidRPr="00501DB9">
        <w:rPr>
          <w:rFonts w:eastAsia="Times New Roman"/>
          <w:bCs/>
          <w:lang w:val="en-GB" w:eastAsia="bg-BG"/>
        </w:rPr>
        <w:t xml:space="preserve"> </w:t>
      </w:r>
      <w:proofErr w:type="spellStart"/>
      <w:r w:rsidR="00210342" w:rsidRPr="00501DB9">
        <w:rPr>
          <w:rFonts w:eastAsia="Times New Roman"/>
          <w:bCs/>
          <w:lang w:val="en-GB" w:eastAsia="bg-BG"/>
        </w:rPr>
        <w:t>една</w:t>
      </w:r>
      <w:proofErr w:type="spellEnd"/>
      <w:r w:rsidR="00210342" w:rsidRPr="00501DB9">
        <w:rPr>
          <w:rFonts w:eastAsia="Times New Roman"/>
          <w:bCs/>
          <w:lang w:val="en-GB" w:eastAsia="bg-BG"/>
        </w:rPr>
        <w:t xml:space="preserve"> </w:t>
      </w:r>
      <w:proofErr w:type="spellStart"/>
      <w:r w:rsidR="00210342" w:rsidRPr="00501DB9">
        <w:rPr>
          <w:rFonts w:eastAsia="Times New Roman"/>
          <w:bCs/>
          <w:lang w:val="en-GB" w:eastAsia="bg-BG"/>
        </w:rPr>
        <w:t>страна</w:t>
      </w:r>
      <w:proofErr w:type="spellEnd"/>
    </w:p>
    <w:p w:rsidR="00210342" w:rsidRPr="00210342" w:rsidRDefault="00210342" w:rsidP="0021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</w:t>
      </w:r>
      <w:proofErr w:type="gramEnd"/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501DB9" w:rsidRDefault="00501DB9" w:rsidP="00501DB9">
      <w:pPr>
        <w:pStyle w:val="Default"/>
      </w:pPr>
    </w:p>
    <w:p w:rsidR="00501DB9" w:rsidRDefault="00501DB9" w:rsidP="00501DB9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............................................</w:t>
      </w:r>
      <w:r>
        <w:rPr>
          <w:sz w:val="23"/>
          <w:szCs w:val="23"/>
        </w:rPr>
        <w:t>, с адрес: ....................... / със седалище и адрес на управление: ................................, ЕИК / код по Регистър БУЛСТАТ / регистрационен номер или друг идентификационен код (</w:t>
      </w:r>
      <w:r>
        <w:rPr>
          <w:i/>
          <w:iCs/>
          <w:sz w:val="23"/>
          <w:szCs w:val="23"/>
        </w:rPr>
        <w:t>ако изпълнителят е лице, установено в друга държава членка на ЕС или трета страна</w:t>
      </w:r>
      <w:r>
        <w:rPr>
          <w:sz w:val="23"/>
          <w:szCs w:val="23"/>
        </w:rPr>
        <w:t>) ..... и номер по ЗДДС .................., представляван/а/о от .................., в качеството на ....................., съгласно [</w:t>
      </w:r>
      <w:r>
        <w:rPr>
          <w:i/>
          <w:iCs/>
          <w:sz w:val="23"/>
          <w:szCs w:val="23"/>
        </w:rPr>
        <w:t>документ или акт, от който произтичат правомощията на лицето или лицата, представляващи изпълнителя – ако е приложимо</w:t>
      </w:r>
      <w:r>
        <w:rPr>
          <w:sz w:val="23"/>
          <w:szCs w:val="23"/>
        </w:rPr>
        <w:t xml:space="preserve">], </w:t>
      </w:r>
    </w:p>
    <w:p w:rsidR="00501DB9" w:rsidRDefault="00501DB9" w:rsidP="00501D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наричан/а/о за краткост </w:t>
      </w:r>
      <w:r>
        <w:rPr>
          <w:b/>
          <w:bCs/>
          <w:sz w:val="23"/>
          <w:szCs w:val="23"/>
        </w:rPr>
        <w:t>ИЗПЪЛНИТЕЛ</w:t>
      </w:r>
      <w:r>
        <w:rPr>
          <w:sz w:val="23"/>
          <w:szCs w:val="23"/>
        </w:rPr>
        <w:t xml:space="preserve">, от друга страна, </w:t>
      </w:r>
    </w:p>
    <w:p w:rsidR="00501DB9" w:rsidRDefault="00501DB9" w:rsidP="00501DB9">
      <w:pPr>
        <w:pStyle w:val="Default"/>
        <w:jc w:val="both"/>
        <w:rPr>
          <w:sz w:val="23"/>
          <w:szCs w:val="23"/>
        </w:rPr>
      </w:pPr>
    </w:p>
    <w:p w:rsidR="00501DB9" w:rsidRDefault="00501DB9" w:rsidP="00501D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(ВЪЗЛОЖИТЕЛЯТ и ИЗПЪЛНИТЕЛЯТ наричани заедно „</w:t>
      </w:r>
      <w:r>
        <w:rPr>
          <w:b/>
          <w:bCs/>
          <w:sz w:val="23"/>
          <w:szCs w:val="23"/>
        </w:rPr>
        <w:t>Страните</w:t>
      </w:r>
      <w:r>
        <w:rPr>
          <w:sz w:val="23"/>
          <w:szCs w:val="23"/>
        </w:rPr>
        <w:t>“, а всеки от тях поотделно „</w:t>
      </w:r>
      <w:r>
        <w:rPr>
          <w:b/>
          <w:bCs/>
          <w:sz w:val="23"/>
          <w:szCs w:val="23"/>
        </w:rPr>
        <w:t>Страна</w:t>
      </w:r>
      <w:r>
        <w:rPr>
          <w:sz w:val="23"/>
          <w:szCs w:val="23"/>
        </w:rPr>
        <w:t xml:space="preserve">“); </w:t>
      </w:r>
    </w:p>
    <w:p w:rsidR="00501DB9" w:rsidRDefault="00501DB9" w:rsidP="00501DB9">
      <w:pPr>
        <w:pStyle w:val="Default"/>
        <w:jc w:val="both"/>
        <w:rPr>
          <w:sz w:val="23"/>
          <w:szCs w:val="23"/>
        </w:rPr>
      </w:pPr>
    </w:p>
    <w:p w:rsidR="00501DB9" w:rsidRDefault="00501DB9" w:rsidP="00501D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основание чл. 112, ал.1 от Закона за обществените поръчки („ЗОП“) и </w:t>
      </w:r>
      <w:r>
        <w:rPr>
          <w:sz w:val="22"/>
          <w:szCs w:val="22"/>
        </w:rPr>
        <w:t xml:space="preserve">Решение ……-......../ ..............201... г. </w:t>
      </w:r>
      <w:r>
        <w:rPr>
          <w:sz w:val="23"/>
          <w:szCs w:val="23"/>
        </w:rPr>
        <w:t xml:space="preserve">на ВЪЗЛОЖИТЕЛЯ за определяне на ИЗПЪЛНИТЕЛ на обществена поръчка </w:t>
      </w:r>
      <w:r>
        <w:rPr>
          <w:b/>
          <w:bCs/>
          <w:sz w:val="23"/>
          <w:szCs w:val="23"/>
        </w:rPr>
        <w:t xml:space="preserve">№………….-............, </w:t>
      </w:r>
      <w:r>
        <w:rPr>
          <w:sz w:val="23"/>
          <w:szCs w:val="23"/>
        </w:rPr>
        <w:t xml:space="preserve">с предмет: </w:t>
      </w:r>
      <w:r w:rsidRPr="00210342">
        <w:rPr>
          <w:rFonts w:eastAsia="Times New Roman"/>
          <w:sz w:val="20"/>
          <w:szCs w:val="20"/>
          <w:lang w:val="en-GB" w:eastAsia="bg-BG"/>
        </w:rPr>
        <w:t>„КОМПЛЕКСНО ОБСЛУЖВАНЕ НА ПРИДОБИВКИТЕ НА РАБОТЕЩИТЕ   ВЪВ “В</w:t>
      </w:r>
      <w:r w:rsidR="00153170">
        <w:rPr>
          <w:rFonts w:eastAsia="Times New Roman"/>
          <w:sz w:val="20"/>
          <w:szCs w:val="20"/>
          <w:lang w:eastAsia="bg-BG"/>
        </w:rPr>
        <w:t xml:space="preserve"> </w:t>
      </w:r>
      <w:r w:rsidRPr="00210342">
        <w:rPr>
          <w:rFonts w:eastAsia="Times New Roman"/>
          <w:sz w:val="20"/>
          <w:szCs w:val="20"/>
          <w:lang w:val="en-GB" w:eastAsia="bg-BG"/>
        </w:rPr>
        <w:t>и</w:t>
      </w:r>
      <w:r w:rsidR="00153170">
        <w:rPr>
          <w:rFonts w:eastAsia="Times New Roman"/>
          <w:sz w:val="20"/>
          <w:szCs w:val="20"/>
          <w:lang w:eastAsia="bg-BG"/>
        </w:rPr>
        <w:t xml:space="preserve"> </w:t>
      </w:r>
      <w:r w:rsidRPr="00210342">
        <w:rPr>
          <w:rFonts w:eastAsia="Times New Roman"/>
          <w:sz w:val="20"/>
          <w:szCs w:val="20"/>
          <w:lang w:val="en-GB" w:eastAsia="bg-BG"/>
        </w:rPr>
        <w:t>К</w:t>
      </w:r>
      <w:r w:rsidR="004D7BC5">
        <w:rPr>
          <w:rFonts w:eastAsia="Times New Roman"/>
          <w:sz w:val="20"/>
          <w:szCs w:val="20"/>
          <w:lang w:eastAsia="bg-BG"/>
        </w:rPr>
        <w:t xml:space="preserve"> услуги</w:t>
      </w:r>
      <w:r w:rsidRPr="00210342">
        <w:rPr>
          <w:rFonts w:eastAsia="Times New Roman"/>
          <w:sz w:val="20"/>
          <w:szCs w:val="20"/>
          <w:lang w:val="en-GB" w:eastAsia="bg-BG"/>
        </w:rPr>
        <w:t xml:space="preserve"> ” ЕООД </w:t>
      </w:r>
      <w:proofErr w:type="spellStart"/>
      <w:r w:rsidRPr="00210342">
        <w:rPr>
          <w:rFonts w:eastAsia="Times New Roman"/>
          <w:sz w:val="20"/>
          <w:szCs w:val="20"/>
          <w:lang w:val="en-GB" w:eastAsia="bg-BG"/>
        </w:rPr>
        <w:t>гр</w:t>
      </w:r>
      <w:proofErr w:type="spellEnd"/>
      <w:r w:rsidRPr="00210342">
        <w:rPr>
          <w:rFonts w:eastAsia="Times New Roman"/>
          <w:sz w:val="20"/>
          <w:szCs w:val="20"/>
          <w:lang w:val="en-GB" w:eastAsia="bg-BG"/>
        </w:rPr>
        <w:t xml:space="preserve">. </w:t>
      </w:r>
      <w:proofErr w:type="gramStart"/>
      <w:r w:rsidRPr="00210342">
        <w:rPr>
          <w:rFonts w:eastAsia="Times New Roman"/>
          <w:sz w:val="20"/>
          <w:szCs w:val="20"/>
          <w:lang w:val="en-GB" w:eastAsia="bg-BG"/>
        </w:rPr>
        <w:t>ПАЗАРДЖИК  ПОЛАГАЩИ</w:t>
      </w:r>
      <w:proofErr w:type="gramEnd"/>
      <w:r w:rsidRPr="00210342">
        <w:rPr>
          <w:rFonts w:eastAsia="Times New Roman"/>
          <w:sz w:val="20"/>
          <w:szCs w:val="20"/>
          <w:lang w:val="en-GB" w:eastAsia="bg-BG"/>
        </w:rPr>
        <w:t xml:space="preserve"> СЕ ПО КТД</w:t>
      </w:r>
      <w:r>
        <w:rPr>
          <w:rFonts w:eastAsia="Times New Roman"/>
          <w:sz w:val="20"/>
          <w:szCs w:val="20"/>
          <w:lang w:eastAsia="bg-BG"/>
        </w:rPr>
        <w:t>“</w:t>
      </w:r>
      <w:r>
        <w:rPr>
          <w:sz w:val="23"/>
          <w:szCs w:val="23"/>
        </w:rPr>
        <w:t xml:space="preserve">, </w:t>
      </w:r>
    </w:p>
    <w:p w:rsidR="00501DB9" w:rsidRDefault="00501DB9" w:rsidP="00501D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 сключи този Договор за следното: </w:t>
      </w:r>
    </w:p>
    <w:p w:rsidR="004172C3" w:rsidRDefault="004172C3" w:rsidP="00501DB9">
      <w:pPr>
        <w:pStyle w:val="Default"/>
        <w:jc w:val="both"/>
        <w:rPr>
          <w:sz w:val="23"/>
          <w:szCs w:val="23"/>
        </w:rPr>
      </w:pPr>
    </w:p>
    <w:p w:rsidR="00210342" w:rsidRPr="00210342" w:rsidRDefault="00210342" w:rsidP="002103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10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ПРЕДМЕТ НА ДОГОВОРА</w:t>
      </w:r>
    </w:p>
    <w:p w:rsidR="00210342" w:rsidRPr="00210342" w:rsidRDefault="00210342" w:rsidP="0021034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Чл.1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1) 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ВЪЗЛОЖИТЕЛЯТ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възлага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, а </w:t>
      </w:r>
      <w:r w:rsidR="00153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приема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срещу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възнаграждение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отпечатва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управление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социалните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разходи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натура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ги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предоставя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 ВЪЗЛОЖИТЕЛЯ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условията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изискванията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Закона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корпоративно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подоходното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облагане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/ЗКПО/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№7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09.07.2003год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условията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издаване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отнемане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разрешение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извършване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дейност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оператор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осъществяване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дейност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оператор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Pr="00210342" w:rsidRDefault="00210342" w:rsidP="0021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Настоящият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регламентира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всички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услуги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свързани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с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управлението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системата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.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</w:p>
    <w:p w:rsidR="004172C3" w:rsidRPr="004172C3" w:rsidRDefault="004172C3" w:rsidP="004172C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4172C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СРОК  НА ДОГОВОРА. СРОК И МЯСТО НА ИЗПЪЛНЕНИЕ</w:t>
      </w:r>
    </w:p>
    <w:p w:rsidR="004172C3" w:rsidRPr="004172C3" w:rsidRDefault="004172C3" w:rsidP="004172C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4172C3">
        <w:rPr>
          <w:rFonts w:ascii="Times New Roman" w:eastAsia="Times New Roman" w:hAnsi="Times New Roman" w:cs="Times New Roman"/>
          <w:b/>
        </w:rPr>
        <w:tab/>
        <w:t xml:space="preserve">Чл. </w:t>
      </w:r>
      <w:r>
        <w:rPr>
          <w:rFonts w:ascii="Times New Roman" w:eastAsia="Times New Roman" w:hAnsi="Times New Roman" w:cs="Times New Roman"/>
          <w:b/>
        </w:rPr>
        <w:t>2</w:t>
      </w:r>
      <w:r w:rsidRPr="004172C3">
        <w:rPr>
          <w:rFonts w:ascii="Times New Roman" w:eastAsia="Times New Roman" w:hAnsi="Times New Roman" w:cs="Times New Roman"/>
          <w:b/>
        </w:rPr>
        <w:t>.</w:t>
      </w:r>
      <w:r w:rsidRPr="004172C3">
        <w:rPr>
          <w:rFonts w:ascii="Times New Roman" w:eastAsia="Times New Roman" w:hAnsi="Times New Roman" w:cs="Times New Roman"/>
        </w:rPr>
        <w:t xml:space="preserve"> Договорът влиза в сила на</w:t>
      </w:r>
      <w:r w:rsidRPr="004172C3">
        <w:rPr>
          <w:rFonts w:ascii="Times New Roman" w:eastAsia="Times New Roman" w:hAnsi="Times New Roman" w:cs="Times New Roman"/>
          <w:i/>
        </w:rPr>
        <w:t xml:space="preserve"> </w:t>
      </w:r>
      <w:r w:rsidRPr="004172C3">
        <w:rPr>
          <w:rFonts w:ascii="Times New Roman" w:eastAsia="Times New Roman" w:hAnsi="Times New Roman" w:cs="Times New Roman"/>
        </w:rPr>
        <w:t xml:space="preserve">датата, на която е подписан от Страните, и е със срок на действие до изпълнение на всички поети от Страните задължения по Договора, но за не повече от </w:t>
      </w:r>
      <w:r w:rsidR="004D7BC5">
        <w:rPr>
          <w:rFonts w:ascii="Times New Roman" w:eastAsia="Times New Roman" w:hAnsi="Times New Roman" w:cs="Times New Roman"/>
        </w:rPr>
        <w:t>24</w:t>
      </w:r>
      <w:r w:rsidRPr="004172C3">
        <w:rPr>
          <w:rFonts w:ascii="Times New Roman" w:eastAsia="Times New Roman" w:hAnsi="Times New Roman" w:cs="Times New Roman"/>
        </w:rPr>
        <w:t xml:space="preserve"> (</w:t>
      </w:r>
      <w:r w:rsidR="004D7BC5">
        <w:rPr>
          <w:rFonts w:ascii="Times New Roman" w:eastAsia="Times New Roman" w:hAnsi="Times New Roman" w:cs="Times New Roman"/>
        </w:rPr>
        <w:t>двадесет и четири</w:t>
      </w:r>
      <w:r w:rsidRPr="004172C3">
        <w:rPr>
          <w:rFonts w:ascii="Times New Roman" w:eastAsia="Times New Roman" w:hAnsi="Times New Roman" w:cs="Times New Roman"/>
        </w:rPr>
        <w:t xml:space="preserve">) </w:t>
      </w:r>
      <w:r w:rsidR="004D7BC5">
        <w:rPr>
          <w:rFonts w:ascii="Times New Roman" w:eastAsia="Times New Roman" w:hAnsi="Times New Roman" w:cs="Times New Roman"/>
        </w:rPr>
        <w:t>месеца</w:t>
      </w:r>
      <w:r w:rsidRPr="004172C3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172C3">
        <w:rPr>
          <w:rFonts w:ascii="Times New Roman" w:eastAsia="Times New Roman" w:hAnsi="Times New Roman" w:cs="Times New Roman"/>
        </w:rPr>
        <w:t>, считано от датата на сключването му.</w:t>
      </w:r>
    </w:p>
    <w:p w:rsidR="004172C3" w:rsidRPr="004172C3" w:rsidRDefault="004172C3" w:rsidP="004172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4172C3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3</w:t>
      </w:r>
      <w:r w:rsidRPr="004172C3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4172C3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Мястото на изпълнение на Договора е </w:t>
      </w:r>
      <w:r>
        <w:rPr>
          <w:rFonts w:ascii="TimesNewRomanPSMT" w:eastAsia="Times New Roman" w:hAnsi="TimesNewRomanPSMT" w:cs="TimesNewRomanPSMT"/>
          <w:sz w:val="24"/>
          <w:szCs w:val="24"/>
          <w:lang w:eastAsia="bg-BG"/>
        </w:rPr>
        <w:t>ЦУ гр.Пазарджик, ул.“2-ри януари“ № 6 – деловодството.</w:t>
      </w:r>
    </w:p>
    <w:p w:rsidR="004172C3" w:rsidRPr="004172C3" w:rsidRDefault="004172C3" w:rsidP="004172C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210342" w:rsidRPr="00210342" w:rsidRDefault="00210342" w:rsidP="0021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 xml:space="preserve"> ЦЕНИ И НАЧИН НА ПЛАЩАНЕ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</w:p>
    <w:p w:rsidR="00210342" w:rsidRPr="00210342" w:rsidRDefault="00210342" w:rsidP="002103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  <w:proofErr w:type="spellStart"/>
      <w:r w:rsidRPr="00417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>Чл</w:t>
      </w:r>
      <w:proofErr w:type="spellEnd"/>
      <w:r w:rsidRPr="00417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>.</w:t>
      </w:r>
      <w:r w:rsidR="004172C3" w:rsidRPr="00417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</w:t>
      </w:r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Общата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договора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формира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въз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основа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номиналната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заявеното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количества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стойността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услугата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включваща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: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цена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отпечатване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доставка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.</w:t>
      </w:r>
    </w:p>
    <w:p w:rsidR="00210342" w:rsidRPr="00210342" w:rsidRDefault="00210342" w:rsidP="002103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ВЪЗЛОЖИТЕЛЯ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заплаща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банков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път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:</w:t>
      </w:r>
    </w:p>
    <w:p w:rsidR="00210342" w:rsidRPr="00210342" w:rsidRDefault="00210342" w:rsidP="00A74CB3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Номиналната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поръчаните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банкова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сметка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предоставена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му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. </w:t>
      </w:r>
    </w:p>
    <w:p w:rsidR="00210342" w:rsidRPr="00210342" w:rsidRDefault="00210342" w:rsidP="0021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     2. 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Стойността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услугата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отпечатване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доставка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която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е </w:t>
      </w:r>
      <w:r w:rsidR="00501D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 лв. или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..................................................%   </w:t>
      </w:r>
      <w:proofErr w:type="spellStart"/>
      <w:proofErr w:type="gram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от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номиналната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им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,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определен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 с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ценовата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оферта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, 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върху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която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сума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начислява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 ДДС. </w:t>
      </w:r>
    </w:p>
    <w:p w:rsidR="00210342" w:rsidRPr="00210342" w:rsidRDefault="00210342" w:rsidP="0021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  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3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случай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забавяне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плащането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номиналната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стойността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услугата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отпечатването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доставянето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им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, </w:t>
      </w:r>
      <w:r w:rsidR="00153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има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право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спре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доставката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момента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извършване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договорените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плащания</w:t>
      </w:r>
      <w:proofErr w:type="spellEnd"/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.</w:t>
      </w:r>
    </w:p>
    <w:p w:rsidR="00210342" w:rsidRDefault="00210342" w:rsidP="0021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4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Сумата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банковите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преводи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реда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чл.2 ал.2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заплаща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gram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ВЪЗЛОЖИТЕЛЯ 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само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въз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основа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издадени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първични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платежни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документи</w:t>
      </w:r>
      <w:proofErr w:type="spellEnd"/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.</w:t>
      </w:r>
    </w:p>
    <w:p w:rsidR="004172C3" w:rsidRPr="004172C3" w:rsidRDefault="004172C3" w:rsidP="004172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>
        <w:rPr>
          <w:rFonts w:ascii="TimesNewRomanPSMT" w:eastAsia="Times New Roman" w:hAnsi="TimesNewRomanPSMT" w:cs="TimesNewRomanPSMT"/>
          <w:b/>
          <w:bCs/>
          <w:sz w:val="24"/>
          <w:szCs w:val="24"/>
          <w:lang w:eastAsia="bg-BG"/>
        </w:rPr>
        <w:tab/>
      </w:r>
      <w:r w:rsidRPr="004172C3">
        <w:rPr>
          <w:rFonts w:ascii="TimesNewRomanPSMT" w:eastAsia="Times New Roman" w:hAnsi="TimesNewRomanPSMT" w:cs="TimesNewRomanPSMT"/>
          <w:b/>
          <w:bCs/>
          <w:sz w:val="24"/>
          <w:szCs w:val="24"/>
          <w:lang w:eastAsia="bg-BG"/>
        </w:rPr>
        <w:t>Чл</w:t>
      </w:r>
      <w:r w:rsidRPr="004172C3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5</w:t>
      </w:r>
      <w:r w:rsidRPr="004172C3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(1) </w:t>
      </w:r>
      <w:r w:rsidRPr="004172C3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Всички плащания по този Договор се извършват в лева чрез банков превод по следната банкова сметка на ИЗПЪЛНИТЕЛЯ:</w:t>
      </w:r>
    </w:p>
    <w:p w:rsidR="004172C3" w:rsidRPr="004172C3" w:rsidRDefault="004172C3" w:rsidP="004172C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4172C3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Банка: […………………………….]</w:t>
      </w:r>
    </w:p>
    <w:p w:rsidR="004172C3" w:rsidRPr="004172C3" w:rsidRDefault="004172C3" w:rsidP="004172C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4172C3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BIC: […………………………….]</w:t>
      </w:r>
    </w:p>
    <w:p w:rsidR="004172C3" w:rsidRPr="004172C3" w:rsidRDefault="004172C3" w:rsidP="004172C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4172C3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IBAN: […………………………….].</w:t>
      </w:r>
    </w:p>
    <w:p w:rsidR="004172C3" w:rsidRPr="004172C3" w:rsidRDefault="004172C3" w:rsidP="0021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10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ПРАВА И ЗАДЪЛЖЕНИЯ </w:t>
      </w:r>
      <w:proofErr w:type="gramStart"/>
      <w:r w:rsidRPr="00210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НА  СТРАНИТЕ</w:t>
      </w:r>
      <w:proofErr w:type="gramEnd"/>
    </w:p>
    <w:p w:rsidR="00210342" w:rsidRDefault="00210342" w:rsidP="0021034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4172C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Чл</w:t>
      </w:r>
      <w:proofErr w:type="spellEnd"/>
      <w:r w:rsidRPr="004172C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="004172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4172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proofErr w:type="gramEnd"/>
      <w:r w:rsidRPr="004172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ВЪЗЛОЖИТЕЛЯТ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задължава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: </w:t>
      </w:r>
    </w:p>
    <w:p w:rsidR="00FD350D" w:rsidRPr="00FD350D" w:rsidRDefault="00FD350D" w:rsidP="004D7BC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1.</w:t>
      </w:r>
      <w:proofErr w:type="spellStart"/>
      <w:r w:rsidRPr="00FD350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FD3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приеме изпълнението на доставката за всеки отделен период, когато отговаря на договореното, по реда и условията на този Договор.</w:t>
      </w:r>
    </w:p>
    <w:p w:rsidR="004172C3" w:rsidRPr="004172C3" w:rsidRDefault="004172C3" w:rsidP="004172C3">
      <w:pPr>
        <w:pStyle w:val="Default"/>
        <w:ind w:firstLine="360"/>
        <w:jc w:val="both"/>
        <w:rPr>
          <w:rFonts w:eastAsia="Times New Roman"/>
          <w:lang w:eastAsia="bg-BG"/>
        </w:rPr>
      </w:pPr>
      <w:r w:rsidRPr="004172C3">
        <w:t xml:space="preserve">  1.1 </w:t>
      </w:r>
      <w:r w:rsidR="00FD350D">
        <w:t>Д</w:t>
      </w:r>
      <w:r w:rsidRPr="004172C3">
        <w:t>а заплати цената по този Договор</w:t>
      </w:r>
      <w:r w:rsidR="00FD350D">
        <w:t xml:space="preserve"> на ИЗПЪЛНИТЕЛЯ,</w:t>
      </w:r>
      <w:r w:rsidRPr="004172C3">
        <w:t xml:space="preserve"> съгласно условията и по начина, посочени в него</w:t>
      </w:r>
      <w:r>
        <w:rPr>
          <w:sz w:val="23"/>
          <w:szCs w:val="23"/>
        </w:rPr>
        <w:t xml:space="preserve"> .</w:t>
      </w:r>
    </w:p>
    <w:p w:rsidR="00210342" w:rsidRPr="00210342" w:rsidRDefault="004172C3" w:rsidP="00210342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Незабавно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уведоми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FD350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случаи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установена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загуба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и/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подправяне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и/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подмяна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</w:p>
    <w:p w:rsidR="00210342" w:rsidRPr="00210342" w:rsidRDefault="00210342" w:rsidP="00210342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 1.</w:t>
      </w:r>
      <w:r w:rsidR="004172C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предостави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gramStart"/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всички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необходими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данни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отпечатването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доставката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съответствие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условията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както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подава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заявка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доставка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електронен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факс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която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уточнява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номинална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броят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съответен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купюр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2,5 и 10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лв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(2)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ВЪЗЛОЖИТЕЛЯТ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отговаря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всякакви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загуби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кражби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повреждане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възникнали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след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доставката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им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определеното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него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лице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lastRenderedPageBreak/>
        <w:t>адрес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доставка.При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възникване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някое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тези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обстоятелства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длъжен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заменя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възстановява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 xml:space="preserve"> 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3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ВЪЗЛОЖИТЕЛЯТ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няма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задължение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към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обекти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повод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осребряването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приетите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Осребряването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урежда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между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обекти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силата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сключените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между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тях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</w:p>
    <w:p w:rsidR="00153170" w:rsidRPr="00153170" w:rsidRDefault="00153170" w:rsidP="001531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</w:pPr>
      <w:r w:rsidRPr="0015317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7</w:t>
      </w:r>
      <w:r w:rsidRPr="0015317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153170">
        <w:rPr>
          <w:rFonts w:ascii="TimesNewRomanPS-BoldMT" w:eastAsia="Times New Roman" w:hAnsi="TimesNewRomanPS-BoldMT" w:cs="TimesNewRomanPS-BoldMT"/>
          <w:bCs/>
          <w:sz w:val="24"/>
          <w:szCs w:val="24"/>
          <w:lang w:eastAsia="bg-BG"/>
        </w:rPr>
        <w:t>ВЪЗЛОЖИТЕЛЯТ има право</w:t>
      </w:r>
      <w:r w:rsidRPr="0015317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:</w:t>
      </w:r>
    </w:p>
    <w:p w:rsidR="00153170" w:rsidRPr="00153170" w:rsidRDefault="00153170" w:rsidP="0015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 xml:space="preserve">1. </w:t>
      </w:r>
      <w:r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Д</w:t>
      </w: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а изисква и да получава Услугите в уговорените срокове, количество и качество;</w:t>
      </w:r>
    </w:p>
    <w:p w:rsidR="00153170" w:rsidRPr="00153170" w:rsidRDefault="00153170" w:rsidP="0015317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</w:t>
      </w: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    </w:t>
      </w: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2. </w:t>
      </w:r>
      <w:r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Д</w:t>
      </w: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</w:t>
      </w:r>
      <w:proofErr w:type="spellStart"/>
      <w:r w:rsidRPr="0015317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Чл</w:t>
      </w:r>
      <w:proofErr w:type="spellEnd"/>
      <w:r w:rsidRPr="0015317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="001531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задължава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1.1 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</w:t>
      </w:r>
      <w:r w:rsidR="00153170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proofErr w:type="gramStart"/>
      <w:r w:rsidR="001531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работни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получаване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писменната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поръчка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отпечатване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ВЪЗЛОЖИТЕЛЯ,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изпрати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факс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поща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проформа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фактура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наминалната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броя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заявени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 xml:space="preserve">1.2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отпечата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поръчаните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ВЪЗЛОЖИТЕЛЯ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посочения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него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адрес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.....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работни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заплащането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номиналната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 </w:t>
      </w:r>
      <w:proofErr w:type="spellStart"/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Доставените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отговарят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изискванията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чл.22 ал.2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№7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09.07.2003год.</w:t>
      </w:r>
      <w:proofErr w:type="gramEnd"/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 xml:space="preserve">1.3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срок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валидност</w:t>
      </w:r>
      <w:proofErr w:type="spellEnd"/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1.4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предоставя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ВЪЗЛОЖИТЕЛЯ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пълен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изчерпателен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списък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обекти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приемащи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 xml:space="preserve">1.5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заменя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срок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пет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работни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негодни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ползване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поради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технически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несъответствия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изискванията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приемането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им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обекти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считано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датата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постъпване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1.6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Незабавно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уведоми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ВЪЗЛОЖИТЕЛЯ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отнемане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Разрешението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извършване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дейност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оператор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храна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възстанови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размера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номиналната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издадените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него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ваучери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</w:p>
    <w:p w:rsidR="00153170" w:rsidRPr="00153170" w:rsidRDefault="00153170" w:rsidP="0015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</w:r>
      <w:r w:rsidRPr="0015317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9</w:t>
      </w:r>
      <w:r w:rsidRPr="0015317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153170">
        <w:rPr>
          <w:rFonts w:ascii="TimesNewRomanPS-BoldMT" w:eastAsia="Times New Roman" w:hAnsi="TimesNewRomanPS-BoldMT" w:cs="TimesNewRomanPS-BoldMT"/>
          <w:bCs/>
          <w:sz w:val="24"/>
          <w:szCs w:val="24"/>
          <w:lang w:eastAsia="bg-BG"/>
        </w:rPr>
        <w:t>ИЗПЪЛНИТЕЛЯТ има право</w:t>
      </w:r>
      <w:r w:rsidRPr="0015317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:</w:t>
      </w:r>
    </w:p>
    <w:p w:rsidR="00153170" w:rsidRPr="00153170" w:rsidRDefault="00153170" w:rsidP="0015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1. да получи възнаграждение в размера, сроковете и при условията по чл. 7 – 10 от договора;</w:t>
      </w:r>
    </w:p>
    <w:p w:rsidR="00153170" w:rsidRPr="00153170" w:rsidRDefault="00153170" w:rsidP="0015317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</w:r>
      <w:r w:rsidR="004D7BC5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    </w:t>
      </w:r>
      <w:r w:rsidRPr="0015317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2.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има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получи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уговореното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чл.2 ал.2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възнаграждение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ГАРАНЦИЯ ЗА ИЗПЪЛНЕНИЕ</w:t>
      </w:r>
    </w:p>
    <w:p w:rsidR="00210342" w:rsidRPr="00210342" w:rsidRDefault="00210342" w:rsidP="0021034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15317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Чл</w:t>
      </w:r>
      <w:proofErr w:type="spellEnd"/>
      <w:r w:rsidRPr="0015317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="00C747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1531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</w:t>
      </w:r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Гаранцията</w:t>
      </w:r>
      <w:proofErr w:type="spellEnd"/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ВЪЗЛОЖИТЕЛЯ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размер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1%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поръчката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............ (......................) </w:t>
      </w:r>
      <w:proofErr w:type="spellStart"/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лева</w:t>
      </w:r>
      <w:proofErr w:type="spellEnd"/>
      <w:r w:rsidR="0050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</w:p>
    <w:p w:rsidR="00210342" w:rsidRPr="00210342" w:rsidRDefault="00153170" w:rsidP="0021034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представя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</w:p>
    <w:p w:rsidR="00210342" w:rsidRPr="00210342" w:rsidRDefault="00153170" w:rsidP="00A74C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има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право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промени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формата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гаранцията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банкова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парична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обратно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като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предходната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освобождава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ВЪЗЛОЖИТЕЛЯ в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срок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5 (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пет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)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дни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предоставянето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новата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форма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</w:t>
      </w:r>
      <w:proofErr w:type="spellEnd"/>
      <w:r w:rsidR="00210342"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Pr="00210342" w:rsidRDefault="00210342" w:rsidP="0021034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ВЪЗЛОЖИТЕЛЯТ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освобождава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без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дължи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лихви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прекратяване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освен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случаите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чл.5 т.2 ал.3</w:t>
      </w:r>
    </w:p>
    <w:p w:rsidR="00210342" w:rsidRPr="00210342" w:rsidRDefault="00210342" w:rsidP="00A74C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lastRenderedPageBreak/>
        <w:t xml:space="preserve">ВЪЗЛОЖИТЕЛЯТ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задържа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процеса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неговото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възникне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спор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между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който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внесен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решаване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компетентен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съд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ОТГОВОРНОСТ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="00C747D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proofErr w:type="gramStart"/>
      <w:r w:rsidRPr="0015317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Чл</w:t>
      </w:r>
      <w:proofErr w:type="spellEnd"/>
      <w:r w:rsidRPr="0015317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="00C747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системно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неизпълнение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клаузите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настоящия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ВЪЗЛОЖИТЕЛЯТ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предупреждава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писмено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тридневен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срок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продължава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неизпълнението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15317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ИЗПЪЛНИТЕЛЯ</w:t>
      </w:r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ВЪЗЛОЖИТЕЛЯТ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задържа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внесената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парична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или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предприема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действие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усвояване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неотменимата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банкова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</w:p>
    <w:p w:rsidR="00210342" w:rsidRPr="00C747DE" w:rsidRDefault="00210342" w:rsidP="00A74CB3">
      <w:pPr>
        <w:numPr>
          <w:ilvl w:val="0"/>
          <w:numId w:val="4"/>
        </w:numPr>
        <w:tabs>
          <w:tab w:val="clear" w:pos="1512"/>
          <w:tab w:val="left" w:pos="36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Страните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запазват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правото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търсят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обезщетение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вреди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пропуснати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ползи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които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доказват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събират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съдебен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ред</w:t>
      </w:r>
      <w:proofErr w:type="spellEnd"/>
      <w:r w:rsidRPr="002103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 </w:t>
      </w:r>
    </w:p>
    <w:p w:rsidR="00C747DE" w:rsidRPr="00210342" w:rsidRDefault="00C747DE" w:rsidP="00C747D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САНКЦИИ ПРИ НЕИЗПЪЛНЕНИЕ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12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При просрочване изпълнението на задълженията по този Договор, неизправната Страна дължи на изправната неустойка в размер на 0,2% (</w:t>
      </w:r>
      <w:r w:rsidRPr="00C747DE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bg-BG"/>
        </w:rPr>
        <w:t xml:space="preserve">нула цяло и две)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на сто от Цената за съответната дейност за всеки ден забава, но не повече от 5% (</w:t>
      </w:r>
      <w:r w:rsidRPr="00C747DE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bg-BG"/>
        </w:rPr>
        <w:t>пет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) на сто от Стойността на забавената дейност.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1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3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При констатирано лошо или друго неточно или частично изпълнение на отделна дейност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 съответната дейност, без да дължи допълнително възнаграждение за това. В случай, че и повторното изпълнение на услугата е некачествено, ВЪЗЛОЖИТЕЛЯТ има право да прекрати договора.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14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210342" w:rsidRPr="00210342" w:rsidRDefault="00210342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ПРЕКРАТЯВАНЕ НА ДОГОВОРА</w:t>
      </w:r>
    </w:p>
    <w:p w:rsidR="00E662A4" w:rsidRPr="00E662A4" w:rsidRDefault="00C747DE" w:rsidP="00E662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15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(1) Този Договор се прекратява:</w:t>
      </w:r>
    </w:p>
    <w:p w:rsidR="00E662A4" w:rsidRPr="00E662A4" w:rsidRDefault="00E662A4" w:rsidP="00E662A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662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изтичане на срока по договора.</w:t>
      </w:r>
    </w:p>
    <w:p w:rsidR="00E662A4" w:rsidRPr="00E662A4" w:rsidRDefault="00E662A4" w:rsidP="00E662A4">
      <w:pPr>
        <w:numPr>
          <w:ilvl w:val="1"/>
          <w:numId w:val="5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662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взаимно съгласие между страните, изразено в писмена форма</w:t>
      </w:r>
      <w:r w:rsidR="004D7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E662A4" w:rsidRPr="00E662A4" w:rsidRDefault="00E662A4" w:rsidP="00E662A4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662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 виновно неизпълнение на задълженията на една от страните по договора - с 10-дневно писмено предизвестие от изправната до неизправната страна.</w:t>
      </w:r>
    </w:p>
    <w:p w:rsidR="00E662A4" w:rsidRDefault="00E662A4" w:rsidP="00E662A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662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реда на чл. 118 от Закона за обществените поръчки.</w:t>
      </w:r>
    </w:p>
    <w:p w:rsidR="00E662A4" w:rsidRPr="00E662A4" w:rsidRDefault="00E662A4" w:rsidP="00E662A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</w:t>
      </w:r>
      <w:r w:rsidRPr="00E662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ри условията по чл. 5, ал. 1, т. 3 от ЗИФОДРЮПДРСЛ.</w:t>
      </w:r>
    </w:p>
    <w:p w:rsidR="00E662A4" w:rsidRPr="00E662A4" w:rsidRDefault="00E662A4" w:rsidP="00E662A4">
      <w:pPr>
        <w:numPr>
          <w:ilvl w:val="1"/>
          <w:numId w:val="5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662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Автоматично в случай на отнето Разрешение за осъществяване на дейност като ОПЕРАТОР на ваучери за храна.</w:t>
      </w:r>
    </w:p>
    <w:p w:rsidR="00E662A4" w:rsidRPr="00E662A4" w:rsidRDefault="00E662A4" w:rsidP="00E662A4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A4">
        <w:rPr>
          <w:rFonts w:ascii="Times New Roman" w:eastAsia="Calibri" w:hAnsi="Times New Roman" w:cs="Times New Roman"/>
          <w:sz w:val="24"/>
          <w:szCs w:val="24"/>
        </w:rPr>
        <w:t>ВЪЗЛОЖИТЕЛЯТ 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E662A4" w:rsidRPr="00E662A4" w:rsidRDefault="00E662A4" w:rsidP="00E662A4">
      <w:pPr>
        <w:tabs>
          <w:tab w:val="left" w:pos="0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E662A4">
        <w:rPr>
          <w:rFonts w:ascii="Times New Roman" w:eastAsia="Calibri" w:hAnsi="Times New Roman" w:cs="Times New Roman"/>
          <w:b/>
          <w:sz w:val="24"/>
          <w:szCs w:val="24"/>
        </w:rPr>
        <w:t>Чл.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662A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662A4">
        <w:rPr>
          <w:rFonts w:ascii="Times New Roman" w:eastAsia="Calibri" w:hAnsi="Times New Roman" w:cs="Times New Roman"/>
          <w:b/>
        </w:rPr>
        <w:t>.</w:t>
      </w:r>
      <w:r w:rsidRPr="00E662A4">
        <w:rPr>
          <w:rFonts w:ascii="Times New Roman" w:eastAsia="Calibri" w:hAnsi="Times New Roman" w:cs="Times New Roman"/>
          <w:sz w:val="24"/>
          <w:szCs w:val="24"/>
        </w:rPr>
        <w:t>Страните не се освобождават от задължение да уредят всички финансови задължения възникнали преди прекратяване на договор</w:t>
      </w:r>
      <w:r w:rsidRPr="00E662A4">
        <w:rPr>
          <w:rFonts w:ascii="Times New Roman" w:eastAsia="Calibri" w:hAnsi="Times New Roman" w:cs="Times New Roman"/>
        </w:rPr>
        <w:t>.</w:t>
      </w:r>
    </w:p>
    <w:p w:rsidR="00E662A4" w:rsidRPr="00E662A4" w:rsidRDefault="00E662A4" w:rsidP="00E662A4">
      <w:pPr>
        <w:tabs>
          <w:tab w:val="left" w:pos="0"/>
          <w:tab w:val="left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Чл.1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по договор за обществена поръчка не могат да го изменят, освен в посочените в чл.116, ал.1 от ЗОП случаи.</w:t>
      </w:r>
    </w:p>
    <w:p w:rsidR="00E662A4" w:rsidRPr="00E662A4" w:rsidRDefault="00E662A4" w:rsidP="00E662A4">
      <w:pPr>
        <w:tabs>
          <w:tab w:val="left" w:pos="0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</w:t>
      </w:r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ноу-хау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изобретения, полезни модели или други права от подобен характер, свързани с изпълнението на обществената поръчка.</w:t>
      </w:r>
    </w:p>
    <w:p w:rsidR="00E662A4" w:rsidRPr="00E662A4" w:rsidRDefault="00E662A4" w:rsidP="00E662A4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Чл.1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9. </w:t>
      </w:r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E662A4" w:rsidRPr="00E662A4" w:rsidRDefault="00E662A4" w:rsidP="00E662A4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0. </w:t>
      </w:r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Нищожността на някоя клауза от настоящия договор не води до нищожност на друга клауза или на договора като цяло.</w:t>
      </w:r>
    </w:p>
    <w:p w:rsidR="00E662A4" w:rsidRPr="00E662A4" w:rsidRDefault="00E662A4" w:rsidP="00E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E66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спорни неуредени въпроси с този договор ще се прилагат разпоредбите на Гражданското законодателство на РБ.</w:t>
      </w:r>
    </w:p>
    <w:p w:rsidR="00E662A4" w:rsidRDefault="00E662A4" w:rsidP="00EA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A74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EA74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66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съобщения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бъдат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форма. При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посочените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всяка </w:t>
      </w:r>
      <w:proofErr w:type="gram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proofErr w:type="gram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уведоми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другата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седемдневен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настъпване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промяната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В противен случай всяко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изпратено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съобщение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gram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смята</w:t>
      </w:r>
      <w:proofErr w:type="gram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получено, считано от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изпращането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изпратено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последния</w:t>
      </w:r>
      <w:proofErr w:type="spellEnd"/>
      <w:r w:rsidRPr="00E662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известен адрес.</w:t>
      </w:r>
    </w:p>
    <w:p w:rsidR="00EA74B0" w:rsidRPr="00E662A4" w:rsidRDefault="00EA74B0" w:rsidP="00E662A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ОБЩИ РАЗПОРЕДБИ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Дефинирани понятия и тълкуване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2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4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(1)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 (2)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1. специалните разпоредби имат предимство пред общите разпоредби;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2. разпоредбите на Приложенията имат предимство пред разпоредбите на Договора.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Спазване на приложими норми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Чл. 2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5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При изпълнението на Договора, ИЗПЪЛНИТЕЛЯТ и неговите подизпълнители са длъжни да спазват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proofErr w:type="spellStart"/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Конфиденциалност</w:t>
      </w:r>
      <w:proofErr w:type="spellEnd"/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2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6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(1)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Конфиденциална информация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</w:t>
      </w:r>
      <w:proofErr w:type="spellStart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ноу-хау</w:t>
      </w:r>
      <w:proofErr w:type="spellEnd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, изобретения, полезни модели или други права от подобен характер, свързани с изпълнението на Договора. Не се смята за конфиденциална информацията, </w:t>
      </w:r>
      <w:proofErr w:type="spellStart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касаеща</w:t>
      </w:r>
      <w:proofErr w:type="spellEnd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наименованието на изпълнената поръчка, стойността и предмета на този Договор, с оглед бъдещо позоваване на придобит професионален опит от ИЗПЪЛНИТЕЛЯ.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(2)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lastRenderedPageBreak/>
        <w:tab/>
        <w:t xml:space="preserve">(3)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Не се счита за нарушение на задълженията за неразкриване на Конфиденциална</w:t>
      </w:r>
      <w:r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информация, когато: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1. информацията е станала или става публично достъпна, без нарушаване на този Договор от която и да е от Страните;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2. информацията се изисква по силата на закон, приложим спрямо която и да е от Страните;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или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 xml:space="preserve">В случаите по точки 2 или 3 Страната, която следва да предостави информацията, </w:t>
      </w:r>
      <w:proofErr w:type="spellStart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уведомяванезабавно</w:t>
      </w:r>
      <w:proofErr w:type="spellEnd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другата Страна по Договора.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(4)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Задълженията по тази клауза се отнасят до ИЗПЪЛНИТЕЛЯ, всички негови 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Публични изявления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Чл. 2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7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Прехвърляне на права и задължения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2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8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подизпълнение</w:t>
      </w:r>
      <w:proofErr w:type="spellEnd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могат да бъдат прехвърляни или залагани съгласно приложимото право.(чл.117 ЗОП)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Изменения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Чл.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2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9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</w:t>
      </w:r>
      <w:r w:rsidR="00EA74B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чл.116 от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ЗОП.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Непреодолима сила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3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0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(1)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Страните не отговарят за неизпълнение на задължение по този Договор, когато невъзможността за изпълнение се дължи на непреодолима сила.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(2)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(3)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Страната, засегната от непреодолима сила, е длъжна да предприеме всички разумни </w:t>
      </w:r>
      <w:r w:rsidRPr="00C747D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усилия и мерки, за да намали до минимум понесените вреди и загуби, както и да уведоми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писмено другата Страна незабавно при настъпване на непреодолимата сила. Към</w:t>
      </w:r>
      <w:r w:rsidR="00EA74B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lastRenderedPageBreak/>
        <w:t>връзка между това обстоятелство и невъзможността за изпълнение, и очакваното времетраене на неизпълнението.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(4)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(5)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Не може да се позовава на непреодолима сила Страна: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1. която е била в забава или друго неизпълнение преди настъпването на непреодолима сила;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2. която не е информирала другата Страна за настъпването на непреодолима сила; или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3. чиято небрежност или умишлени действия или бездействия са довели до невъзможност за изпълнение на Договора.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(6)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Липсата на парични средства не представлява непреодолима сила.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Нищожност на отделни клаузи</w:t>
      </w:r>
    </w:p>
    <w:p w:rsidR="00C747DE" w:rsidRPr="00C747DE" w:rsidRDefault="00EA74B0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31</w:t>
      </w:r>
      <w:r w:rsidR="00C747DE"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="00C747DE"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Уведомления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3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2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(1)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или по електронната поща.</w:t>
      </w:r>
    </w:p>
    <w:p w:rsidR="00C2571F" w:rsidRDefault="00C747DE" w:rsidP="00C257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(2)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За целите на този Договор данните и лицата за контакт на Страните са, както следва:</w:t>
      </w:r>
    </w:p>
    <w:p w:rsidR="00C2571F" w:rsidRPr="00C2571F" w:rsidRDefault="00C747DE" w:rsidP="00C257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ЗА ВЪЗЛОЖИТЕЛЯ: „Водоснабдяване и кана</w:t>
      </w:r>
      <w:r w:rsidR="00C2571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лизаци</w:t>
      </w:r>
      <w:r w:rsidR="004D7BC5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онни услуги</w:t>
      </w:r>
      <w:r w:rsidR="00C2571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“ ЕООД, гр.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Пазарджик</w:t>
      </w:r>
      <w:r w:rsidR="00C2571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 ул.“2-ри януари“ № 6 </w:t>
      </w:r>
      <w:r w:rsidR="00C2571F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ru-RU" w:eastAsia="bg-BG"/>
        </w:rPr>
        <w:t>тел.034/ 44 43 40</w:t>
      </w:r>
      <w:r w:rsidR="00C2571F" w:rsidRPr="00C2571F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ru-RU" w:eastAsia="bg-BG"/>
        </w:rPr>
        <w:t xml:space="preserve"> ; </w:t>
      </w:r>
      <w:hyperlink r:id="rId8" w:history="1">
        <w:r w:rsidR="00AF6690" w:rsidRPr="001303EB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office@vikpz.com</w:t>
        </w:r>
      </w:hyperlink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ЗА ИЗПЪЛНИТЕЛЯ: ....................................................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Телефон: .............; </w:t>
      </w:r>
      <w:proofErr w:type="spellStart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Email</w:t>
      </w:r>
      <w:proofErr w:type="spellEnd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: ..................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(3)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За дата на уведомлението се счита: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1. датата на предаването – при лично предаване на уведомлението;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2. датата на пощенското клеймо на обратната разписка – при изпращане по пощата;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3. датата на доставка, отбелязана върху куриерската разписка – при изпращане по куриер;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4. датата на автоматично генерирано съобщение за получаване от адресата – при изпращане по факс;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ab/>
        <w:t>5. датата на автоматично генерирано съобщение за получаване от адресата – при изпращане по електронна поща.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 xml:space="preserve">(4)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C747DE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bg-BG"/>
        </w:rPr>
        <w:t xml:space="preserve">три)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lastRenderedPageBreak/>
        <w:t xml:space="preserve">(5)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При преобразуване без прекратяване, промяна на наименованието, </w:t>
      </w:r>
      <w:proofErr w:type="spellStart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правноорганизационната</w:t>
      </w:r>
      <w:proofErr w:type="spellEnd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3 (</w:t>
      </w:r>
      <w:r w:rsidRPr="00C747DE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bg-BG"/>
        </w:rPr>
        <w:t>три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) дни от вписването ѝ в съответния регистър.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Приложимо право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3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3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 За неуредените в този Договор въпроси се прилагат разпоредбите на действащото българско законодателство.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Разрешаване на спорове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3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4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</w:t>
      </w:r>
      <w:proofErr w:type="spellStart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нововъзникнали</w:t>
      </w:r>
      <w:proofErr w:type="spellEnd"/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Екземпляри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3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5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Този Договор се състои от </w:t>
      </w:r>
      <w:r w:rsidR="00C2571F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8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 xml:space="preserve"> страници и е изготвен и подписан в </w:t>
      </w:r>
      <w:r w:rsidR="00EA74B0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2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. еднообразни екземпляра – по един за всяка от Страните.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</w:pPr>
      <w:r w:rsidRPr="00C747DE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bg-BG"/>
        </w:rPr>
        <w:t>Приложения: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ab/>
        <w:t>Чл. 3</w:t>
      </w:r>
      <w:r w:rsidR="00EA74B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>6</w:t>
      </w:r>
      <w:r w:rsidRPr="00C747DE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bg-BG"/>
        </w:rPr>
        <w:t xml:space="preserve">. </w:t>
      </w: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Към този Договор се прилагат и са неразделна част от него следните приложения: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Техническо предложение на ИЗПЪЛНИТЕЛЯ;</w:t>
      </w:r>
    </w:p>
    <w:p w:rsidR="00C747DE" w:rsidRPr="00C747DE" w:rsidRDefault="00C747DE" w:rsidP="00C74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C747DE">
        <w:rPr>
          <w:rFonts w:ascii="TimesNewRomanPSMT" w:eastAsia="Times New Roman" w:hAnsi="TimesNewRomanPSMT" w:cs="TimesNewRomanPSMT"/>
          <w:sz w:val="24"/>
          <w:szCs w:val="24"/>
          <w:lang w:eastAsia="bg-BG"/>
        </w:rPr>
        <w:t>Ценово предложение на ИЗПЪЛНИТЕЛЯ;</w:t>
      </w:r>
    </w:p>
    <w:p w:rsidR="00210342" w:rsidRPr="00C747DE" w:rsidRDefault="00C747DE" w:rsidP="0021034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A74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ВЪЗЛОЖИТЕЛ</w:t>
      </w:r>
      <w:r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: ...........................</w:t>
      </w:r>
      <w:r w:rsidR="00A74C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</w:t>
      </w:r>
      <w:r w:rsidR="00A74CB3" w:rsidRPr="00210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ИЗПЪЛНИТЕЛ</w:t>
      </w:r>
      <w:proofErr w:type="gramStart"/>
      <w:r w:rsidR="00A74CB3" w:rsidRPr="00210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:..........................</w:t>
      </w:r>
      <w:proofErr w:type="gramEnd"/>
      <w:r w:rsidR="00A74C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E7DF7" w:rsidRDefault="000E7DF7" w:rsidP="000E7DF7">
      <w:pPr>
        <w:pStyle w:val="20"/>
        <w:shd w:val="clear" w:color="auto" w:fill="auto"/>
        <w:tabs>
          <w:tab w:val="left" w:pos="9231"/>
          <w:tab w:val="left" w:pos="9774"/>
          <w:tab w:val="left" w:pos="9955"/>
        </w:tabs>
        <w:spacing w:before="0" w:line="250" w:lineRule="exact"/>
        <w:ind w:left="180" w:right="-179"/>
        <w:rPr>
          <w:b/>
        </w:rPr>
      </w:pPr>
      <w:r>
        <w:rPr>
          <w:b/>
        </w:rPr>
        <w:t xml:space="preserve">„В и К </w:t>
      </w:r>
      <w:r w:rsidR="00AF6690">
        <w:rPr>
          <w:b/>
        </w:rPr>
        <w:t>услуги</w:t>
      </w:r>
      <w:r>
        <w:rPr>
          <w:b/>
        </w:rPr>
        <w:t>“</w:t>
      </w:r>
      <w:r w:rsidR="00AF6690">
        <w:rPr>
          <w:b/>
        </w:rPr>
        <w:t xml:space="preserve"> </w:t>
      </w:r>
      <w:r>
        <w:rPr>
          <w:b/>
        </w:rPr>
        <w:t xml:space="preserve">ЕООД гр.Пазарджик   </w:t>
      </w:r>
      <w:r w:rsidR="00AF6690"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  </w:t>
      </w:r>
      <w:r w:rsidRPr="00210342">
        <w:rPr>
          <w:color w:val="000000"/>
          <w:sz w:val="24"/>
          <w:szCs w:val="24"/>
          <w:lang w:val="en-GB" w:eastAsia="bg-BG"/>
        </w:rPr>
        <w:t>(.....................................................)</w:t>
      </w:r>
    </w:p>
    <w:p w:rsidR="000E7DF7" w:rsidRDefault="000E7DF7" w:rsidP="000E7DF7">
      <w:pPr>
        <w:pStyle w:val="20"/>
        <w:shd w:val="clear" w:color="auto" w:fill="auto"/>
        <w:tabs>
          <w:tab w:val="left" w:pos="9231"/>
          <w:tab w:val="left" w:pos="9593"/>
          <w:tab w:val="left" w:pos="9955"/>
        </w:tabs>
        <w:spacing w:before="0" w:line="250" w:lineRule="exact"/>
        <w:ind w:left="440" w:right="2" w:hanging="260"/>
        <w:rPr>
          <w:b/>
        </w:rPr>
      </w:pPr>
      <w:r>
        <w:rPr>
          <w:b/>
        </w:rPr>
        <w:t>инж. АТАНАС УЗУНОВ</w:t>
      </w:r>
    </w:p>
    <w:p w:rsidR="000E7DF7" w:rsidRPr="00400FE5" w:rsidRDefault="00AF6690" w:rsidP="000E7DF7">
      <w:pPr>
        <w:pStyle w:val="20"/>
        <w:shd w:val="clear" w:color="auto" w:fill="auto"/>
        <w:tabs>
          <w:tab w:val="left" w:pos="9231"/>
          <w:tab w:val="left" w:pos="9955"/>
        </w:tabs>
        <w:spacing w:before="0" w:line="250" w:lineRule="exact"/>
        <w:ind w:left="440" w:right="2" w:hanging="260"/>
        <w:rPr>
          <w:i/>
        </w:rPr>
      </w:pPr>
      <w:r>
        <w:rPr>
          <w:i/>
        </w:rPr>
        <w:t>Управител</w:t>
      </w:r>
      <w:r w:rsidR="000E7DF7">
        <w:rPr>
          <w:i/>
        </w:rPr>
        <w:t xml:space="preserve"> на „В и К </w:t>
      </w:r>
      <w:r>
        <w:rPr>
          <w:i/>
        </w:rPr>
        <w:t>услуги</w:t>
      </w:r>
      <w:r w:rsidR="000E7DF7">
        <w:rPr>
          <w:i/>
        </w:rPr>
        <w:t>“ ЕООД</w:t>
      </w:r>
    </w:p>
    <w:p w:rsidR="00A74CB3" w:rsidRPr="00210342" w:rsidRDefault="00A74CB3" w:rsidP="00A74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E7D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</w:t>
      </w:r>
    </w:p>
    <w:p w:rsidR="00210342" w:rsidRPr="00210342" w:rsidRDefault="00210342" w:rsidP="0021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210342" w:rsidRPr="00210342" w:rsidRDefault="00210342" w:rsidP="00210342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6"/>
          <w:szCs w:val="26"/>
          <w:lang w:eastAsia="bg-BG"/>
        </w:rPr>
      </w:pPr>
      <w:r w:rsidRPr="00210342">
        <w:rPr>
          <w:rFonts w:ascii="Times New Roman" w:eastAsia="Times New Roman" w:hAnsi="Times New Roman" w:cs="Times New Roman"/>
          <w:i/>
          <w:color w:val="808080"/>
          <w:sz w:val="26"/>
          <w:szCs w:val="26"/>
          <w:lang w:eastAsia="bg-BG"/>
        </w:rPr>
        <w:tab/>
      </w:r>
      <w:r w:rsidRPr="00210342">
        <w:rPr>
          <w:rFonts w:ascii="Times New Roman" w:eastAsia="Times New Roman" w:hAnsi="Times New Roman" w:cs="Times New Roman"/>
          <w:i/>
          <w:color w:val="808080"/>
          <w:sz w:val="26"/>
          <w:szCs w:val="26"/>
          <w:lang w:eastAsia="bg-BG"/>
        </w:rPr>
        <w:tab/>
      </w:r>
    </w:p>
    <w:p w:rsidR="00A11B6D" w:rsidRDefault="00A11B6D"/>
    <w:sectPr w:rsidR="00A1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14" w:rsidRDefault="004C1B14" w:rsidP="004172C3">
      <w:pPr>
        <w:spacing w:after="0" w:line="240" w:lineRule="auto"/>
      </w:pPr>
      <w:r>
        <w:separator/>
      </w:r>
    </w:p>
  </w:endnote>
  <w:endnote w:type="continuationSeparator" w:id="0">
    <w:p w:rsidR="004C1B14" w:rsidRDefault="004C1B14" w:rsidP="004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14" w:rsidRDefault="004C1B14" w:rsidP="004172C3">
      <w:pPr>
        <w:spacing w:after="0" w:line="240" w:lineRule="auto"/>
      </w:pPr>
      <w:r>
        <w:separator/>
      </w:r>
    </w:p>
  </w:footnote>
  <w:footnote w:type="continuationSeparator" w:id="0">
    <w:p w:rsidR="004C1B14" w:rsidRDefault="004C1B14" w:rsidP="004172C3">
      <w:pPr>
        <w:spacing w:after="0" w:line="240" w:lineRule="auto"/>
      </w:pPr>
      <w:r>
        <w:continuationSeparator/>
      </w:r>
    </w:p>
  </w:footnote>
  <w:footnote w:id="1">
    <w:p w:rsidR="004172C3" w:rsidRDefault="004172C3" w:rsidP="004172C3">
      <w:pPr>
        <w:pStyle w:val="a3"/>
        <w:spacing w:before="1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7A0"/>
    <w:multiLevelType w:val="hybridMultilevel"/>
    <w:tmpl w:val="E11CB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42430"/>
    <w:multiLevelType w:val="hybridMultilevel"/>
    <w:tmpl w:val="59F44B2E"/>
    <w:lvl w:ilvl="0" w:tplc="A3C2E0B0">
      <w:start w:val="2"/>
      <w:numFmt w:val="decimal"/>
      <w:lvlText w:val="(%1)"/>
      <w:lvlJc w:val="left"/>
      <w:pPr>
        <w:tabs>
          <w:tab w:val="num" w:pos="1296"/>
        </w:tabs>
        <w:ind w:left="1296" w:hanging="408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76377044"/>
    <w:multiLevelType w:val="hybridMultilevel"/>
    <w:tmpl w:val="9EDE1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60EE"/>
    <w:multiLevelType w:val="hybridMultilevel"/>
    <w:tmpl w:val="092E6848"/>
    <w:lvl w:ilvl="0" w:tplc="8536048E">
      <w:start w:val="2"/>
      <w:numFmt w:val="decimal"/>
      <w:lvlText w:val="(%1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4">
    <w:nsid w:val="7D8D5EE9"/>
    <w:multiLevelType w:val="hybridMultilevel"/>
    <w:tmpl w:val="D34A4B6C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42"/>
    <w:rsid w:val="000E7DF7"/>
    <w:rsid w:val="00153170"/>
    <w:rsid w:val="00210342"/>
    <w:rsid w:val="004172C3"/>
    <w:rsid w:val="004C1B14"/>
    <w:rsid w:val="004D7BC5"/>
    <w:rsid w:val="00501DB9"/>
    <w:rsid w:val="0090688A"/>
    <w:rsid w:val="00A11B6D"/>
    <w:rsid w:val="00A74CB3"/>
    <w:rsid w:val="00AF6690"/>
    <w:rsid w:val="00B11AA9"/>
    <w:rsid w:val="00BA6416"/>
    <w:rsid w:val="00C2571F"/>
    <w:rsid w:val="00C747DE"/>
    <w:rsid w:val="00D37022"/>
    <w:rsid w:val="00E662A4"/>
    <w:rsid w:val="00EA74B0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rsid w:val="004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basedOn w:val="a0"/>
    <w:link w:val="a3"/>
    <w:rsid w:val="004172C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_"/>
    <w:link w:val="20"/>
    <w:rsid w:val="000E7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0E7DF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F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rsid w:val="004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basedOn w:val="a0"/>
    <w:link w:val="a3"/>
    <w:rsid w:val="004172C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_"/>
    <w:link w:val="20"/>
    <w:rsid w:val="000E7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0E7DF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F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ikp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2016-12-07T14:27:00Z</dcterms:created>
  <dcterms:modified xsi:type="dcterms:W3CDTF">2018-12-28T07:37:00Z</dcterms:modified>
</cp:coreProperties>
</file>